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C7" w:rsidRPr="000539C7" w:rsidRDefault="000539C7" w:rsidP="000539C7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2"/>
        </w:rPr>
      </w:pPr>
      <w:r w:rsidRPr="000539C7">
        <w:rPr>
          <w:rFonts w:ascii="Times New Roman" w:hAnsi="Times New Roman"/>
          <w:szCs w:val="22"/>
        </w:rPr>
        <w:t xml:space="preserve">МУ «ОДО администрации </w:t>
      </w:r>
      <w:proofErr w:type="spellStart"/>
      <w:r w:rsidRPr="000539C7">
        <w:rPr>
          <w:rFonts w:ascii="Times New Roman" w:hAnsi="Times New Roman"/>
          <w:szCs w:val="22"/>
        </w:rPr>
        <w:t>Надтеречного</w:t>
      </w:r>
      <w:proofErr w:type="spellEnd"/>
      <w:r w:rsidRPr="000539C7">
        <w:rPr>
          <w:rFonts w:ascii="Times New Roman" w:hAnsi="Times New Roman"/>
          <w:szCs w:val="22"/>
        </w:rPr>
        <w:t xml:space="preserve"> муниципального района»</w:t>
      </w:r>
    </w:p>
    <w:p w:rsidR="000539C7" w:rsidRPr="000539C7" w:rsidRDefault="000539C7" w:rsidP="000539C7">
      <w:pPr>
        <w:spacing w:after="0"/>
        <w:jc w:val="center"/>
        <w:rPr>
          <w:rFonts w:ascii="Times New Roman" w:hAnsi="Times New Roman"/>
          <w:b/>
          <w:szCs w:val="22"/>
        </w:rPr>
      </w:pPr>
      <w:r w:rsidRPr="000539C7">
        <w:rPr>
          <w:rFonts w:ascii="Times New Roman" w:hAnsi="Times New Roman"/>
          <w:b/>
          <w:szCs w:val="22"/>
        </w:rPr>
        <w:t>Муниципальное бюджетное дошкольное образовательное учреждение</w:t>
      </w:r>
    </w:p>
    <w:p w:rsidR="000539C7" w:rsidRPr="000539C7" w:rsidRDefault="000539C7" w:rsidP="00053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0539C7">
        <w:rPr>
          <w:rFonts w:ascii="Times New Roman" w:eastAsiaTheme="minorEastAsia" w:hAnsi="Times New Roman" w:cs="Arial"/>
          <w:b/>
          <w:sz w:val="24"/>
          <w:szCs w:val="24"/>
        </w:rPr>
        <w:t>«ДЕТСКИЙ САД «КОЛОБОК» С.П. ПОДГОРНЕНСКОЕ</w:t>
      </w:r>
    </w:p>
    <w:p w:rsidR="000539C7" w:rsidRPr="000539C7" w:rsidRDefault="000539C7" w:rsidP="00053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0539C7">
        <w:rPr>
          <w:rFonts w:ascii="Times New Roman" w:eastAsiaTheme="minorEastAsia" w:hAnsi="Times New Roman" w:cs="Arial"/>
          <w:b/>
          <w:sz w:val="24"/>
          <w:szCs w:val="24"/>
        </w:rPr>
        <w:t>НАДТЕРЕЧНОГО МУНИЦИПАЛЬНОГО РАЙОНА»</w:t>
      </w:r>
    </w:p>
    <w:p w:rsidR="000539C7" w:rsidRPr="000539C7" w:rsidRDefault="000539C7" w:rsidP="00053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0539C7">
        <w:rPr>
          <w:rFonts w:ascii="Times New Roman" w:eastAsiaTheme="minorEastAsia" w:hAnsi="Times New Roman" w:cs="Arial"/>
          <w:b/>
          <w:sz w:val="24"/>
          <w:szCs w:val="24"/>
        </w:rPr>
        <w:t xml:space="preserve">(МБДОУ «Детский сад «Колобок» </w:t>
      </w:r>
      <w:proofErr w:type="spellStart"/>
      <w:r w:rsidRPr="000539C7">
        <w:rPr>
          <w:rFonts w:ascii="Times New Roman" w:eastAsiaTheme="minorEastAsia" w:hAnsi="Times New Roman" w:cs="Arial"/>
          <w:b/>
          <w:sz w:val="24"/>
          <w:szCs w:val="24"/>
        </w:rPr>
        <w:t>с.п</w:t>
      </w:r>
      <w:proofErr w:type="spellEnd"/>
      <w:r w:rsidRPr="000539C7">
        <w:rPr>
          <w:rFonts w:ascii="Times New Roman" w:eastAsiaTheme="minorEastAsia" w:hAnsi="Times New Roman" w:cs="Arial"/>
          <w:b/>
          <w:sz w:val="24"/>
          <w:szCs w:val="24"/>
        </w:rPr>
        <w:t xml:space="preserve">. </w:t>
      </w:r>
      <w:proofErr w:type="spellStart"/>
      <w:r w:rsidRPr="000539C7">
        <w:rPr>
          <w:rFonts w:ascii="Times New Roman" w:eastAsiaTheme="minorEastAsia" w:hAnsi="Times New Roman" w:cs="Arial"/>
          <w:b/>
          <w:sz w:val="24"/>
          <w:szCs w:val="24"/>
        </w:rPr>
        <w:t>Подгорненское</w:t>
      </w:r>
      <w:proofErr w:type="spellEnd"/>
      <w:r w:rsidRPr="000539C7">
        <w:rPr>
          <w:rFonts w:ascii="Times New Roman" w:eastAsiaTheme="minorEastAsia" w:hAnsi="Times New Roman" w:cs="Arial"/>
          <w:b/>
          <w:sz w:val="24"/>
          <w:szCs w:val="24"/>
        </w:rPr>
        <w:t>»)</w:t>
      </w:r>
    </w:p>
    <w:p w:rsidR="000539C7" w:rsidRPr="000539C7" w:rsidRDefault="000539C7" w:rsidP="00053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</w:rPr>
      </w:pPr>
    </w:p>
    <w:p w:rsidR="000539C7" w:rsidRPr="000539C7" w:rsidRDefault="000539C7" w:rsidP="000539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0539C7">
        <w:rPr>
          <w:rFonts w:ascii="Times New Roman" w:eastAsiaTheme="minorEastAsia" w:hAnsi="Times New Roman" w:cs="Arial"/>
          <w:sz w:val="24"/>
          <w:szCs w:val="24"/>
        </w:rPr>
        <w:t>МУ «</w:t>
      </w:r>
      <w:proofErr w:type="spellStart"/>
      <w:r w:rsidRPr="000539C7">
        <w:rPr>
          <w:rFonts w:ascii="Times New Roman" w:eastAsiaTheme="minorEastAsia" w:hAnsi="Times New Roman" w:cs="Arial"/>
          <w:sz w:val="24"/>
          <w:szCs w:val="24"/>
        </w:rPr>
        <w:t>Теркайистан</w:t>
      </w:r>
      <w:proofErr w:type="spellEnd"/>
      <w:r w:rsidRPr="000539C7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0539C7">
        <w:rPr>
          <w:rFonts w:ascii="Times New Roman" w:eastAsiaTheme="minorEastAsia" w:hAnsi="Times New Roman" w:cs="Arial"/>
          <w:sz w:val="24"/>
          <w:szCs w:val="24"/>
        </w:rPr>
        <w:t>муниципальни</w:t>
      </w:r>
      <w:proofErr w:type="spellEnd"/>
      <w:r w:rsidRPr="000539C7">
        <w:rPr>
          <w:rFonts w:ascii="Times New Roman" w:eastAsiaTheme="minorEastAsia" w:hAnsi="Times New Roman" w:cs="Arial"/>
          <w:sz w:val="24"/>
          <w:szCs w:val="24"/>
        </w:rPr>
        <w:t xml:space="preserve"> к</w:t>
      </w:r>
      <w:r w:rsidRPr="000539C7">
        <w:rPr>
          <w:rFonts w:ascii="Times New Roman" w:eastAsiaTheme="minorEastAsia" w:hAnsi="Times New Roman" w:cs="Arial"/>
          <w:sz w:val="24"/>
          <w:szCs w:val="24"/>
          <w:lang w:val="en-US"/>
        </w:rPr>
        <w:t>I</w:t>
      </w:r>
      <w:proofErr w:type="spellStart"/>
      <w:r w:rsidRPr="000539C7">
        <w:rPr>
          <w:rFonts w:ascii="Times New Roman" w:eastAsiaTheme="minorEastAsia" w:hAnsi="Times New Roman" w:cs="Arial"/>
          <w:sz w:val="24"/>
          <w:szCs w:val="24"/>
        </w:rPr>
        <w:t>оштан</w:t>
      </w:r>
      <w:proofErr w:type="spellEnd"/>
      <w:r w:rsidRPr="000539C7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0539C7">
        <w:rPr>
          <w:rFonts w:ascii="Times New Roman" w:eastAsiaTheme="minorEastAsia" w:hAnsi="Times New Roman" w:cs="Arial"/>
          <w:sz w:val="24"/>
          <w:szCs w:val="24"/>
        </w:rPr>
        <w:t>администрацин</w:t>
      </w:r>
      <w:proofErr w:type="spellEnd"/>
      <w:r w:rsidRPr="000539C7">
        <w:rPr>
          <w:rFonts w:ascii="Times New Roman" w:eastAsiaTheme="minorEastAsia" w:hAnsi="Times New Roman" w:cs="Arial"/>
          <w:sz w:val="24"/>
          <w:szCs w:val="24"/>
        </w:rPr>
        <w:t xml:space="preserve"> ШДД»</w:t>
      </w:r>
    </w:p>
    <w:p w:rsidR="000539C7" w:rsidRPr="000539C7" w:rsidRDefault="000539C7" w:rsidP="000539C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Муниципальни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бюджетни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школазхойн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дешаран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учреждени</w:t>
      </w:r>
      <w:proofErr w:type="spellEnd"/>
    </w:p>
    <w:p w:rsidR="000539C7" w:rsidRPr="000539C7" w:rsidRDefault="000539C7" w:rsidP="000539C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«ТЕРКАЙИСТАН МУНИЦИПАЛЬНИ К</w:t>
      </w:r>
      <w:r w:rsidRPr="000539C7">
        <w:rPr>
          <w:rFonts w:ascii="Times New Roman" w:eastAsiaTheme="minorHAnsi" w:hAnsi="Times New Roman" w:cstheme="minorBidi"/>
          <w:b/>
          <w:sz w:val="24"/>
          <w:szCs w:val="24"/>
          <w:lang w:val="en-US" w:eastAsia="en-US"/>
        </w:rPr>
        <w:t>I</w:t>
      </w:r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ОШТАН</w:t>
      </w:r>
    </w:p>
    <w:p w:rsidR="000539C7" w:rsidRPr="000539C7" w:rsidRDefault="000539C7" w:rsidP="000539C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0539C7">
        <w:rPr>
          <w:rFonts w:ascii="Times New Roman" w:hAnsi="Times New Roman"/>
          <w:b/>
          <w:sz w:val="24"/>
          <w:szCs w:val="24"/>
        </w:rPr>
        <w:t>МАКАН-КIОТАР</w:t>
      </w:r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ЙУЬРТАН БЕРИЙН БЕШ «КОЛОБОК»</w:t>
      </w:r>
    </w:p>
    <w:p w:rsidR="000539C7" w:rsidRPr="000539C7" w:rsidRDefault="000539C7" w:rsidP="000539C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(МБШДУ «</w:t>
      </w:r>
      <w:proofErr w:type="spellStart"/>
      <w:r w:rsidRPr="000539C7">
        <w:rPr>
          <w:rFonts w:ascii="Times New Roman" w:hAnsi="Times New Roman"/>
          <w:b/>
          <w:sz w:val="24"/>
          <w:szCs w:val="24"/>
        </w:rPr>
        <w:t>Макан-КIотар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йуьртан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берийн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беш</w:t>
      </w:r>
      <w:proofErr w:type="spellEnd"/>
      <w:r w:rsidRPr="000539C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«Колобок»)</w:t>
      </w: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 w:rsidP="000539C7">
      <w:pPr>
        <w:spacing w:after="0" w:line="360" w:lineRule="auto"/>
        <w:outlineLvl w:val="0"/>
        <w:rPr>
          <w:rFonts w:ascii="Times New Roman" w:hAnsi="Times New Roman"/>
          <w:color w:val="333333"/>
          <w:sz w:val="28"/>
        </w:rPr>
      </w:pPr>
    </w:p>
    <w:p w:rsidR="000539C7" w:rsidRDefault="000539C7" w:rsidP="000539C7">
      <w:pPr>
        <w:spacing w:after="0" w:line="360" w:lineRule="auto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 w:rsidP="000539C7">
      <w:pPr>
        <w:spacing w:after="0" w:line="360" w:lineRule="auto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539C7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Консультация для родителей:</w:t>
      </w:r>
    </w:p>
    <w:p w:rsidR="000A4994" w:rsidRDefault="000539C7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«Пальцы помогают говорить»</w:t>
      </w: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A4994">
      <w:pPr>
        <w:spacing w:after="0" w:line="360" w:lineRule="auto"/>
        <w:jc w:val="center"/>
        <w:outlineLvl w:val="0"/>
        <w:rPr>
          <w:rFonts w:ascii="Times New Roman" w:hAnsi="Times New Roman"/>
          <w:color w:val="333333"/>
          <w:sz w:val="28"/>
        </w:rPr>
      </w:pPr>
    </w:p>
    <w:p w:rsidR="000A4994" w:rsidRDefault="000539C7" w:rsidP="000539C7">
      <w:pPr>
        <w:spacing w:after="0" w:line="360" w:lineRule="auto"/>
        <w:jc w:val="right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Воспитатель: </w:t>
      </w:r>
      <w:proofErr w:type="spellStart"/>
      <w:r>
        <w:rPr>
          <w:rFonts w:ascii="Times New Roman" w:hAnsi="Times New Roman"/>
          <w:color w:val="333333"/>
          <w:sz w:val="28"/>
        </w:rPr>
        <w:t>Хасиева</w:t>
      </w:r>
      <w:proofErr w:type="spellEnd"/>
      <w:r>
        <w:rPr>
          <w:rFonts w:ascii="Times New Roman" w:hAnsi="Times New Roman"/>
          <w:color w:val="333333"/>
          <w:sz w:val="28"/>
        </w:rPr>
        <w:t xml:space="preserve"> Р.А.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 xml:space="preserve">Речь ребенка развивается под влиянием речи взрослых и в значительной мере зависит от достаточной речевой практики, благоприятного речевого окружения, от воспитания и </w:t>
      </w:r>
      <w:r>
        <w:rPr>
          <w:rFonts w:ascii="Times New Roman" w:hAnsi="Times New Roman"/>
          <w:color w:val="111111"/>
          <w:sz w:val="28"/>
        </w:rPr>
        <w:t>обучения, которые начинаются с первых дней его жизни.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 д. 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Говорите о том, что вы делаете, видите, что делает ре</w:t>
      </w:r>
      <w:r>
        <w:rPr>
          <w:rFonts w:ascii="Times New Roman" w:hAnsi="Times New Roman"/>
          <w:color w:val="111111"/>
          <w:sz w:val="28"/>
        </w:rPr>
        <w:t>бенок, что делают другие люди и что видит ваш ребенок.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</w:t>
      </w:r>
      <w:r>
        <w:rPr>
          <w:rFonts w:ascii="Times New Roman" w:hAnsi="Times New Roman"/>
          <w:color w:val="111111"/>
          <w:sz w:val="28"/>
        </w:rPr>
        <w:t>, то ваша фраза должна состоять из 2 слов.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Задавайте ОТКРЫТЫЕ вопросы. Это будет стимулировать вашего ребенка использовать несколько слов для ответа. Например, </w:t>
      </w:r>
      <w:proofErr w:type="gramStart"/>
      <w:r>
        <w:rPr>
          <w:rFonts w:ascii="Times New Roman" w:hAnsi="Times New Roman"/>
          <w:color w:val="111111"/>
          <w:sz w:val="28"/>
        </w:rPr>
        <w:t>говорите</w:t>
      </w:r>
      <w:proofErr w:type="gramEnd"/>
      <w:r>
        <w:rPr>
          <w:rFonts w:ascii="Times New Roman" w:hAnsi="Times New Roman"/>
          <w:color w:val="111111"/>
          <w:sz w:val="28"/>
        </w:rPr>
        <w:t> "Что он делает?" вместо </w:t>
      </w:r>
      <w:r w:rsidRPr="000539C7">
        <w:rPr>
          <w:rFonts w:ascii="Times New Roman" w:hAnsi="Times New Roman"/>
          <w:color w:val="111111"/>
          <w:sz w:val="28"/>
        </w:rPr>
        <w:t>«Он играет?»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Выдерживайте временную паузу, чтобы у ребенка была</w:t>
      </w:r>
      <w:r>
        <w:rPr>
          <w:rFonts w:ascii="Times New Roman" w:hAnsi="Times New Roman"/>
          <w:color w:val="111111"/>
          <w:sz w:val="28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</w:rPr>
        <w:t>возможность  говорить</w:t>
      </w:r>
      <w:proofErr w:type="gramEnd"/>
      <w:r>
        <w:rPr>
          <w:rFonts w:ascii="Times New Roman" w:hAnsi="Times New Roman"/>
          <w:b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и отвечать на вопросы.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Слушайте звуки и шумы. </w:t>
      </w:r>
      <w:proofErr w:type="gramStart"/>
      <w:r>
        <w:rPr>
          <w:rFonts w:ascii="Times New Roman" w:hAnsi="Times New Roman"/>
          <w:color w:val="111111"/>
          <w:sz w:val="28"/>
        </w:rPr>
        <w:t>Спросите</w:t>
      </w:r>
      <w:proofErr w:type="gramEnd"/>
      <w:r>
        <w:rPr>
          <w:rFonts w:ascii="Times New Roman" w:hAnsi="Times New Roman"/>
          <w:color w:val="111111"/>
          <w:sz w:val="28"/>
        </w:rPr>
        <w:t> </w:t>
      </w:r>
      <w:r w:rsidRPr="000539C7">
        <w:rPr>
          <w:rFonts w:ascii="Times New Roman" w:hAnsi="Times New Roman"/>
          <w:color w:val="111111"/>
          <w:sz w:val="28"/>
        </w:rPr>
        <w:t>«Что это?»</w:t>
      </w:r>
      <w:r>
        <w:rPr>
          <w:rFonts w:ascii="Times New Roman" w:hAnsi="Times New Roman"/>
          <w:color w:val="111111"/>
          <w:sz w:val="28"/>
        </w:rPr>
        <w:t> Это может быть лай собаки, шум ветра, мотор самолета и т. д.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Расскажите короткий рассказ, историю. Затем помогите ребенку рассказать эту же историю Вам или кому-нибудь</w:t>
      </w:r>
      <w:r>
        <w:rPr>
          <w:rFonts w:ascii="Times New Roman" w:hAnsi="Times New Roman"/>
          <w:color w:val="111111"/>
          <w:sz w:val="28"/>
        </w:rPr>
        <w:t xml:space="preserve"> еще.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Если ваш ребенок употребляет лишь несколько слов в речи, помогайте ему обогащать свою речь новыми словами. Выберите 5-6 слов </w:t>
      </w:r>
      <w:r w:rsidRPr="000539C7">
        <w:rPr>
          <w:rFonts w:ascii="Times New Roman" w:hAnsi="Times New Roman"/>
          <w:color w:val="111111"/>
          <w:sz w:val="28"/>
        </w:rPr>
        <w:t>(части тела, игрушки, продукты)</w:t>
      </w:r>
      <w:r w:rsidRPr="000539C7"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и назовите их ребенку. Дайте ему возможность повторить эти слова. Не ожидайте, что ребенок пр</w:t>
      </w:r>
      <w:r>
        <w:rPr>
          <w:rFonts w:ascii="Times New Roman" w:hAnsi="Times New Roman"/>
          <w:color w:val="111111"/>
          <w:sz w:val="28"/>
        </w:rPr>
        <w:t>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</w:t>
      </w:r>
      <w:r>
        <w:rPr>
          <w:rFonts w:ascii="Times New Roman" w:hAnsi="Times New Roman"/>
          <w:color w:val="111111"/>
          <w:sz w:val="28"/>
        </w:rPr>
        <w:t>дый день.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 говорит </w:t>
      </w:r>
      <w:r w:rsidRPr="000539C7">
        <w:rPr>
          <w:rFonts w:ascii="Times New Roman" w:hAnsi="Times New Roman"/>
          <w:color w:val="111111"/>
          <w:sz w:val="28"/>
        </w:rPr>
        <w:t>«Мяч»</w:t>
      </w:r>
      <w:r w:rsidRPr="000539C7"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последовательно научите его </w:t>
      </w:r>
      <w:proofErr w:type="gramStart"/>
      <w:r>
        <w:rPr>
          <w:rFonts w:ascii="Times New Roman" w:hAnsi="Times New Roman"/>
          <w:color w:val="111111"/>
          <w:sz w:val="28"/>
        </w:rPr>
        <w:t>говорить</w:t>
      </w:r>
      <w:proofErr w:type="gramEnd"/>
      <w:r>
        <w:rPr>
          <w:rFonts w:ascii="Times New Roman" w:hAnsi="Times New Roman"/>
          <w:color w:val="111111"/>
          <w:sz w:val="28"/>
        </w:rPr>
        <w:t> </w:t>
      </w:r>
      <w:r w:rsidRPr="000539C7">
        <w:rPr>
          <w:rFonts w:ascii="Times New Roman" w:hAnsi="Times New Roman"/>
          <w:color w:val="111111"/>
          <w:sz w:val="28"/>
        </w:rPr>
        <w:t>«Большой мяч»</w:t>
      </w:r>
      <w:r w:rsidRPr="000539C7">
        <w:rPr>
          <w:rFonts w:ascii="Times New Roman" w:hAnsi="Times New Roman"/>
          <w:color w:val="111111"/>
          <w:sz w:val="28"/>
        </w:rPr>
        <w:t>, </w:t>
      </w:r>
      <w:r w:rsidRPr="000539C7">
        <w:rPr>
          <w:rFonts w:ascii="Times New Roman" w:hAnsi="Times New Roman"/>
          <w:color w:val="111111"/>
          <w:sz w:val="28"/>
        </w:rPr>
        <w:t>«</w:t>
      </w:r>
      <w:r w:rsidRPr="000539C7">
        <w:rPr>
          <w:rFonts w:ascii="Times New Roman" w:hAnsi="Times New Roman"/>
          <w:color w:val="111111"/>
          <w:sz w:val="28"/>
        </w:rPr>
        <w:t>Круглый мяч»</w:t>
      </w:r>
      <w:r>
        <w:rPr>
          <w:rFonts w:ascii="Times New Roman" w:hAnsi="Times New Roman"/>
          <w:color w:val="111111"/>
          <w:sz w:val="28"/>
        </w:rPr>
        <w:t> и т. д.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Большинство занятий проводите в игровой форме. Работа с ребенком должна активизировать речевое подражание.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 четко говорить, надо с пальцами дружить!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Вот несколько примеров упражнений на развитие мелкой моторики рук дошкольников</w:t>
      </w:r>
      <w:r>
        <w:rPr>
          <w:rFonts w:ascii="Times New Roman" w:hAnsi="Times New Roman"/>
          <w:color w:val="111111"/>
          <w:sz w:val="28"/>
        </w:rPr>
        <w:t>: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- Переливание воды из ёмкости с узким горлышком ёмкость с широким горлышком.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Изображения различных фигур и предметов с помощью пальцев рук. Например, ставим обе ладони на ребро, подняв вверх большие </w:t>
      </w:r>
      <w:r>
        <w:rPr>
          <w:rFonts w:ascii="Times New Roman" w:hAnsi="Times New Roman"/>
          <w:b/>
          <w:color w:val="111111"/>
          <w:sz w:val="28"/>
        </w:rPr>
        <w:t>пальцы</w:t>
      </w:r>
      <w:r>
        <w:rPr>
          <w:rFonts w:ascii="Times New Roman" w:hAnsi="Times New Roman"/>
          <w:color w:val="111111"/>
          <w:sz w:val="28"/>
        </w:rPr>
        <w:t>, и совершаем волнообразные движения – получается</w:t>
      </w:r>
      <w:r>
        <w:rPr>
          <w:rFonts w:ascii="Times New Roman" w:hAnsi="Times New Roman"/>
          <w:color w:val="111111"/>
          <w:sz w:val="28"/>
        </w:rPr>
        <w:t xml:space="preserve"> пароход, плывущий по волнам.</w:t>
      </w:r>
    </w:p>
    <w:p w:rsidR="000A4994" w:rsidRPr="000539C7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Учите детей рвать бумагу </w:t>
      </w:r>
      <w:r w:rsidRPr="000539C7">
        <w:rPr>
          <w:rFonts w:ascii="Times New Roman" w:hAnsi="Times New Roman"/>
          <w:color w:val="111111"/>
          <w:sz w:val="28"/>
        </w:rPr>
        <w:t>(да-да, этой премудрости тоже надо учить)</w:t>
      </w:r>
      <w:r w:rsidRPr="000539C7">
        <w:rPr>
          <w:rFonts w:ascii="Times New Roman" w:hAnsi="Times New Roman"/>
          <w:color w:val="111111"/>
          <w:sz w:val="28"/>
        </w:rPr>
        <w:t>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Мозаика, бусины, конструктор, трафареты, шнуровки. Так как шнуровки бывают разнообразные по </w:t>
      </w:r>
      <w:r w:rsidRPr="000539C7">
        <w:rPr>
          <w:rFonts w:ascii="Times New Roman" w:hAnsi="Times New Roman"/>
          <w:color w:val="111111"/>
          <w:sz w:val="28"/>
        </w:rPr>
        <w:t>«содержанию»</w:t>
      </w:r>
      <w:r w:rsidRPr="000539C7"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имеет смысл обыграть процесс </w:t>
      </w:r>
      <w:r w:rsidRPr="000539C7">
        <w:rPr>
          <w:rFonts w:ascii="Times New Roman" w:hAnsi="Times New Roman"/>
          <w:color w:val="111111"/>
          <w:sz w:val="28"/>
        </w:rPr>
        <w:t>«шнурования»</w:t>
      </w:r>
      <w:r w:rsidRPr="000539C7">
        <w:rPr>
          <w:rFonts w:ascii="Times New Roman" w:hAnsi="Times New Roman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напр</w:t>
      </w:r>
      <w:r>
        <w:rPr>
          <w:rFonts w:ascii="Times New Roman" w:hAnsi="Times New Roman"/>
          <w:color w:val="111111"/>
          <w:sz w:val="28"/>
        </w:rPr>
        <w:t>имер, попросите ребенка сшить платье для мамы </w:t>
      </w:r>
      <w:r w:rsidRPr="000539C7">
        <w:rPr>
          <w:rFonts w:ascii="Times New Roman" w:hAnsi="Times New Roman"/>
          <w:color w:val="111111"/>
          <w:sz w:val="28"/>
        </w:rPr>
        <w:t>(шнуровка-пуговица)</w:t>
      </w:r>
      <w:r>
        <w:rPr>
          <w:rFonts w:ascii="Times New Roman" w:hAnsi="Times New Roman"/>
          <w:color w:val="111111"/>
          <w:sz w:val="28"/>
        </w:rPr>
        <w:t> или зашнуровать ботинок </w:t>
      </w:r>
      <w:r w:rsidRPr="000539C7">
        <w:rPr>
          <w:rFonts w:ascii="Times New Roman" w:hAnsi="Times New Roman"/>
          <w:color w:val="111111"/>
          <w:sz w:val="28"/>
        </w:rPr>
        <w:t>(шнуровка-ботинок)</w:t>
      </w:r>
      <w:r w:rsidRPr="000539C7">
        <w:rPr>
          <w:rFonts w:ascii="Times New Roman" w:hAnsi="Times New Roman"/>
          <w:color w:val="111111"/>
          <w:sz w:val="28"/>
        </w:rPr>
        <w:t>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Разноцветные прищепки. Суть игры состоит в том, чтобы научить ребенка самостоятельно прищеплять прищепки. Чтобы игра была интересной для ребенка</w:t>
      </w:r>
      <w:r>
        <w:rPr>
          <w:rFonts w:ascii="Times New Roman" w:hAnsi="Times New Roman"/>
          <w:color w:val="111111"/>
          <w:sz w:val="28"/>
        </w:rPr>
        <w:t>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Забавные картинки. По листу картона ра</w:t>
      </w:r>
      <w:r>
        <w:rPr>
          <w:rFonts w:ascii="Times New Roman" w:hAnsi="Times New Roman"/>
          <w:color w:val="111111"/>
          <w:sz w:val="28"/>
        </w:rPr>
        <w:t>вномерно распределите пластилин и покажите ребенку, как с помощью горошин выкладывать рисунки.</w:t>
      </w:r>
    </w:p>
    <w:p w:rsidR="000A4994" w:rsidRDefault="000539C7" w:rsidP="000539C7">
      <w:pPr>
        <w:spacing w:after="0"/>
        <w:ind w:firstLine="3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Счетные палочки. Покажите ребенку, как с помощью счетных палочек выкладывать различные фигурки. Желательно, чтобы счетные палочки были не гладкие, а ребристые </w:t>
      </w:r>
      <w:r w:rsidRPr="000539C7">
        <w:rPr>
          <w:rFonts w:ascii="Times New Roman" w:hAnsi="Times New Roman"/>
          <w:color w:val="111111"/>
          <w:sz w:val="28"/>
        </w:rPr>
        <w:t>(это служит дополнительным массажем для пальчиков)</w:t>
      </w:r>
      <w:r w:rsidRPr="000539C7">
        <w:rPr>
          <w:rFonts w:ascii="Times New Roman" w:hAnsi="Times New Roman"/>
          <w:color w:val="111111"/>
          <w:sz w:val="28"/>
        </w:rPr>
        <w:t>.</w:t>
      </w:r>
    </w:p>
    <w:p w:rsidR="000A4994" w:rsidRDefault="000539C7" w:rsidP="000539C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И помните, </w:t>
      </w:r>
      <w:hyperlink r:id="rId5" w:tooltip="Мелкая моторика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мелкая моторика</w:t>
        </w:r>
      </w:hyperlink>
      <w:r>
        <w:rPr>
          <w:rFonts w:ascii="Times New Roman" w:hAnsi="Times New Roman"/>
          <w:sz w:val="28"/>
        </w:rPr>
        <w:t> – не самоцель, не принуждайте к таким играм ребёнка, если ему почему-либо они не нравятся! Пр</w:t>
      </w:r>
      <w:r>
        <w:rPr>
          <w:rFonts w:ascii="Times New Roman" w:hAnsi="Times New Roman"/>
          <w:sz w:val="28"/>
        </w:rPr>
        <w:t>обуйте другие!</w:t>
      </w:r>
    </w:p>
    <w:p w:rsidR="000A4994" w:rsidRDefault="000A4994">
      <w:pPr>
        <w:spacing w:after="0"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0A4994" w:rsidRDefault="000A4994">
      <w:pPr>
        <w:spacing w:after="0" w:line="360" w:lineRule="auto"/>
        <w:rPr>
          <w:rFonts w:ascii="Times New Roman" w:hAnsi="Times New Roman"/>
          <w:sz w:val="28"/>
        </w:rPr>
      </w:pPr>
    </w:p>
    <w:p w:rsidR="000A4994" w:rsidRDefault="000539C7">
      <w:pPr>
        <w:spacing w:after="0" w:line="360" w:lineRule="auto"/>
        <w:rPr>
          <w:rFonts w:ascii="Times New Roman" w:hAnsi="Times New Roman"/>
          <w:sz w:val="28"/>
        </w:rPr>
      </w:pPr>
      <w:bookmarkStart w:id="1" w:name="_dx_frag_StartFragment"/>
      <w:bookmarkEnd w:id="1"/>
      <w:r>
        <w:rPr>
          <w:noProof/>
        </w:rPr>
        <w:lastRenderedPageBreak/>
        <w:drawing>
          <wp:inline distT="0" distB="0" distL="0" distR="0">
            <wp:extent cx="6187440" cy="5067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A499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FB26EC"/>
    <w:multiLevelType w:val="hybridMultilevel"/>
    <w:tmpl w:val="B2D07CE6"/>
    <w:lvl w:ilvl="0" w:tplc="412D352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2733C1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DEA6EE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E03CB6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2C5570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BE2DD7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C4B71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470BF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CCB40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994"/>
    <w:rsid w:val="000539C7"/>
    <w:rsid w:val="000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81F2"/>
  <w15:docId w15:val="{F6BE88ED-CDF0-4956-B867-B53750B6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User95</cp:lastModifiedBy>
  <cp:revision>2</cp:revision>
  <dcterms:created xsi:type="dcterms:W3CDTF">2025-02-03T13:44:00Z</dcterms:created>
  <dcterms:modified xsi:type="dcterms:W3CDTF">2025-02-03T13:50:00Z</dcterms:modified>
</cp:coreProperties>
</file>